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3DCD" w14:textId="77777777" w:rsidR="00F03378" w:rsidRDefault="00104E35" w:rsidP="006455F0">
      <w:pPr>
        <w:spacing w:after="0"/>
        <w:ind w:left="450" w:hanging="450"/>
        <w:jc w:val="center"/>
        <w:rPr>
          <w:rFonts w:cs="Times New Roman"/>
          <w:b/>
        </w:rPr>
      </w:pPr>
      <w:r>
        <w:rPr>
          <w:rFonts w:cs="Times New Roman"/>
          <w:b/>
        </w:rPr>
        <w:t>EXHIBIT A</w:t>
      </w:r>
      <w:r w:rsidR="00F03378" w:rsidRPr="00E97448">
        <w:rPr>
          <w:rFonts w:cs="Times New Roman"/>
          <w:b/>
        </w:rPr>
        <w:t>: STATEMENT OF WORK</w:t>
      </w:r>
    </w:p>
    <w:p w14:paraId="48FE9F97" w14:textId="77777777" w:rsidR="004A6DA2" w:rsidRDefault="004A6DA2" w:rsidP="006455F0">
      <w:pPr>
        <w:spacing w:after="0"/>
        <w:ind w:left="450" w:hanging="450"/>
        <w:jc w:val="center"/>
        <w:rPr>
          <w:rFonts w:cs="Times New Roman"/>
          <w:b/>
        </w:rPr>
      </w:pPr>
    </w:p>
    <w:p w14:paraId="6B3D2D95" w14:textId="77777777" w:rsidR="009D7FEA" w:rsidRPr="009D7FEA" w:rsidRDefault="00154738" w:rsidP="009D7FEA">
      <w:pPr>
        <w:pStyle w:val="ListParagraph"/>
        <w:numPr>
          <w:ilvl w:val="0"/>
          <w:numId w:val="16"/>
        </w:numPr>
        <w:spacing w:after="0"/>
        <w:rPr>
          <w:rFonts w:cs="Times New Roman"/>
        </w:rPr>
      </w:pPr>
      <w:r w:rsidRPr="00E74632">
        <w:rPr>
          <w:rFonts w:cs="Times New Roman"/>
          <w:b/>
        </w:rPr>
        <w:t>WORK</w:t>
      </w:r>
      <w:bookmarkStart w:id="0" w:name="_GoBack"/>
      <w:bookmarkEnd w:id="0"/>
    </w:p>
    <w:p w14:paraId="250AA325" w14:textId="77777777" w:rsidR="009D7FEA" w:rsidRPr="009D7FEA" w:rsidRDefault="00E74632" w:rsidP="009D7FEA">
      <w:pPr>
        <w:pStyle w:val="ListParagraph"/>
        <w:spacing w:after="0"/>
        <w:rPr>
          <w:rFonts w:cs="Times New Roman"/>
        </w:rPr>
      </w:pPr>
      <w:r w:rsidRPr="00E74632">
        <w:rPr>
          <w:rFonts w:cs="Times New Roman"/>
          <w:b/>
        </w:rPr>
        <w:t xml:space="preserve"> </w:t>
      </w:r>
    </w:p>
    <w:p w14:paraId="24217937" w14:textId="69DED727" w:rsidR="005A2C3C" w:rsidRDefault="00E403BC" w:rsidP="00E403BC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1806EF">
        <w:rPr>
          <w:rFonts w:cs="Times New Roman"/>
        </w:rPr>
        <w:t xml:space="preserve">Contractor will provide professional </w:t>
      </w:r>
      <w:r w:rsidR="009B34E7" w:rsidRPr="001806EF">
        <w:rPr>
          <w:rFonts w:cs="Times New Roman"/>
        </w:rPr>
        <w:t>audio-</w:t>
      </w:r>
      <w:r w:rsidR="00580E17" w:rsidRPr="001806EF">
        <w:rPr>
          <w:rFonts w:cs="Times New Roman"/>
        </w:rPr>
        <w:t>visual</w:t>
      </w:r>
      <w:r w:rsidR="009B34E7" w:rsidRPr="001806EF">
        <w:rPr>
          <w:rFonts w:cs="Times New Roman"/>
        </w:rPr>
        <w:t xml:space="preserve"> </w:t>
      </w:r>
      <w:r w:rsidR="00092E91" w:rsidRPr="001806EF">
        <w:rPr>
          <w:rFonts w:cs="Times New Roman"/>
        </w:rPr>
        <w:t xml:space="preserve">and video conferencing </w:t>
      </w:r>
      <w:r w:rsidR="009B34E7" w:rsidRPr="001806EF">
        <w:rPr>
          <w:rFonts w:cs="Times New Roman"/>
        </w:rPr>
        <w:t>services</w:t>
      </w:r>
      <w:r w:rsidRPr="001806EF">
        <w:rPr>
          <w:rFonts w:cs="Times New Roman"/>
        </w:rPr>
        <w:t>,</w:t>
      </w:r>
      <w:r w:rsidRPr="00E403BC">
        <w:rPr>
          <w:rFonts w:cs="Times New Roman"/>
        </w:rPr>
        <w:t xml:space="preserve"> </w:t>
      </w:r>
      <w:r w:rsidR="009B34E7">
        <w:rPr>
          <w:rFonts w:cs="Times New Roman"/>
        </w:rPr>
        <w:t>including but not limited to maintenance</w:t>
      </w:r>
      <w:r w:rsidR="00E77C64">
        <w:rPr>
          <w:rFonts w:cs="Times New Roman"/>
        </w:rPr>
        <w:t xml:space="preserve"> of existing equipment</w:t>
      </w:r>
      <w:r w:rsidR="009B34E7">
        <w:rPr>
          <w:rFonts w:cs="Times New Roman"/>
        </w:rPr>
        <w:t xml:space="preserve">, </w:t>
      </w:r>
      <w:r w:rsidR="00E77C64">
        <w:rPr>
          <w:rFonts w:cs="Times New Roman"/>
        </w:rPr>
        <w:t xml:space="preserve">installation, </w:t>
      </w:r>
      <w:r w:rsidR="009B34E7">
        <w:rPr>
          <w:rFonts w:cs="Times New Roman"/>
        </w:rPr>
        <w:t>support, r</w:t>
      </w:r>
      <w:r w:rsidRPr="00E403BC">
        <w:rPr>
          <w:rFonts w:cs="Times New Roman"/>
        </w:rPr>
        <w:t>epair</w:t>
      </w:r>
      <w:r w:rsidR="00DF46A3">
        <w:rPr>
          <w:rFonts w:cs="Times New Roman"/>
        </w:rPr>
        <w:t xml:space="preserve">, </w:t>
      </w:r>
      <w:r w:rsidR="00DF46A3" w:rsidRPr="008E28B8">
        <w:rPr>
          <w:rFonts w:cs="Times New Roman"/>
        </w:rPr>
        <w:t>software updates</w:t>
      </w:r>
      <w:r w:rsidR="003977CF">
        <w:rPr>
          <w:rFonts w:cs="Times New Roman"/>
        </w:rPr>
        <w:t xml:space="preserve">, </w:t>
      </w:r>
      <w:r w:rsidRPr="00E403BC">
        <w:rPr>
          <w:rFonts w:cs="Times New Roman"/>
        </w:rPr>
        <w:t>replacement</w:t>
      </w:r>
      <w:r w:rsidR="00E77C64">
        <w:rPr>
          <w:rFonts w:cs="Times New Roman"/>
        </w:rPr>
        <w:t>,</w:t>
      </w:r>
      <w:r w:rsidR="00044D8E">
        <w:rPr>
          <w:rFonts w:cs="Times New Roman"/>
        </w:rPr>
        <w:t xml:space="preserve"> best practice recommendations, </w:t>
      </w:r>
      <w:r w:rsidR="00E77C64">
        <w:rPr>
          <w:rFonts w:cs="Times New Roman"/>
        </w:rPr>
        <w:t>and new equipment to meet the needs of the Court,</w:t>
      </w:r>
      <w:r w:rsidRPr="00E403BC">
        <w:rPr>
          <w:rFonts w:cs="Times New Roman"/>
        </w:rPr>
        <w:t xml:space="preserve"> at all Court locations, including but not limited to all courtrooms, jury assembly rooms, public queuing areas, conference rooms, and training rooms</w:t>
      </w:r>
      <w:r w:rsidR="009B34E7">
        <w:rPr>
          <w:rFonts w:cs="Times New Roman"/>
        </w:rPr>
        <w:t xml:space="preserve"> (hereinafter referred to as “Services”)</w:t>
      </w:r>
      <w:r w:rsidRPr="00E403BC">
        <w:rPr>
          <w:rFonts w:cs="Times New Roman"/>
        </w:rPr>
        <w:t>. In addition, Contractor will provide Preventative Services as specified in Section 1.5(a) below.</w:t>
      </w:r>
    </w:p>
    <w:p w14:paraId="3334045B" w14:textId="77777777" w:rsidR="00E403BC" w:rsidRPr="00E403BC" w:rsidRDefault="00E403BC" w:rsidP="00E403BC">
      <w:pPr>
        <w:pStyle w:val="ListParagraph"/>
        <w:spacing w:after="0"/>
        <w:ind w:left="1440"/>
        <w:rPr>
          <w:rFonts w:cs="Times New Roman"/>
        </w:rPr>
      </w:pPr>
    </w:p>
    <w:p w14:paraId="6D97D493" w14:textId="77777777" w:rsidR="00080DF1" w:rsidRPr="00625AF5" w:rsidRDefault="00080DF1" w:rsidP="00080DF1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625AF5">
        <w:rPr>
          <w:rFonts w:cs="Times New Roman"/>
          <w:b/>
        </w:rPr>
        <w:t>No Minimum Guarantee</w:t>
      </w:r>
      <w:r w:rsidR="00C61FD6" w:rsidRPr="00625AF5">
        <w:rPr>
          <w:rFonts w:cs="Times New Roman"/>
        </w:rPr>
        <w:t>.</w:t>
      </w:r>
      <w:r w:rsidRPr="00625AF5">
        <w:rPr>
          <w:rFonts w:cs="Times New Roman"/>
        </w:rPr>
        <w:t xml:space="preserve"> The Court makes no guarantee of the number of requests for </w:t>
      </w:r>
      <w:r w:rsidR="009B34E7">
        <w:rPr>
          <w:rFonts w:cs="Times New Roman"/>
        </w:rPr>
        <w:t>S</w:t>
      </w:r>
      <w:r w:rsidRPr="00625AF5">
        <w:rPr>
          <w:rFonts w:cs="Times New Roman"/>
        </w:rPr>
        <w:t xml:space="preserve">ervices and no guarantee of the number of hours </w:t>
      </w:r>
      <w:r w:rsidR="00E74632" w:rsidRPr="00625AF5">
        <w:rPr>
          <w:rFonts w:cs="Times New Roman"/>
        </w:rPr>
        <w:t xml:space="preserve">or quantity of materials </w:t>
      </w:r>
      <w:r w:rsidRPr="00625AF5">
        <w:rPr>
          <w:rFonts w:cs="Times New Roman"/>
        </w:rPr>
        <w:t xml:space="preserve">required to perform </w:t>
      </w:r>
      <w:r w:rsidR="00E74632" w:rsidRPr="00625AF5">
        <w:rPr>
          <w:rFonts w:cs="Times New Roman"/>
        </w:rPr>
        <w:t xml:space="preserve">the </w:t>
      </w:r>
      <w:r w:rsidRPr="00625AF5">
        <w:rPr>
          <w:rFonts w:cs="Times New Roman"/>
        </w:rPr>
        <w:t>Work.</w:t>
      </w:r>
    </w:p>
    <w:p w14:paraId="74C2EA1C" w14:textId="77777777" w:rsidR="00080DF1" w:rsidRPr="00625AF5" w:rsidRDefault="00080DF1" w:rsidP="00080DF1">
      <w:pPr>
        <w:pStyle w:val="ListParagraph"/>
        <w:spacing w:after="0"/>
        <w:ind w:left="1440"/>
        <w:rPr>
          <w:rFonts w:cs="Times New Roman"/>
        </w:rPr>
      </w:pPr>
    </w:p>
    <w:p w14:paraId="749C24C9" w14:textId="3AA15805" w:rsidR="00080DF1" w:rsidRPr="00ED676F" w:rsidRDefault="00080DF1" w:rsidP="00080DF1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625AF5">
        <w:rPr>
          <w:rFonts w:cs="Times New Roman"/>
          <w:b/>
        </w:rPr>
        <w:t>Background check</w:t>
      </w:r>
      <w:r w:rsidR="00C61FD6" w:rsidRPr="00625AF5">
        <w:rPr>
          <w:rFonts w:cs="Times New Roman"/>
        </w:rPr>
        <w:t>.</w:t>
      </w:r>
      <w:r w:rsidRPr="00625AF5">
        <w:rPr>
          <w:rFonts w:cs="Times New Roman"/>
        </w:rPr>
        <w:t xml:space="preserve"> </w:t>
      </w:r>
      <w:r w:rsidR="00C61FD6" w:rsidRPr="00625AF5">
        <w:rPr>
          <w:rFonts w:cs="Times New Roman"/>
        </w:rPr>
        <w:t>Pursuant to section 1.6(e) of Exhibit B: General Terms and Conditions</w:t>
      </w:r>
      <w:r w:rsidRPr="00625AF5">
        <w:rPr>
          <w:rFonts w:cs="Times New Roman"/>
        </w:rPr>
        <w:t xml:space="preserve">, </w:t>
      </w:r>
      <w:r w:rsidR="0029185D" w:rsidRPr="00625AF5">
        <w:rPr>
          <w:rFonts w:cs="Times New Roman"/>
        </w:rPr>
        <w:t xml:space="preserve">prior to performing any </w:t>
      </w:r>
      <w:r w:rsidR="009B34E7">
        <w:rPr>
          <w:rFonts w:cs="Times New Roman"/>
        </w:rPr>
        <w:t>Services</w:t>
      </w:r>
      <w:r w:rsidR="0029185D" w:rsidRPr="00625AF5">
        <w:rPr>
          <w:rFonts w:cs="Times New Roman"/>
        </w:rPr>
        <w:t xml:space="preserve">, </w:t>
      </w:r>
      <w:r w:rsidRPr="00625AF5">
        <w:rPr>
          <w:rFonts w:cs="Times New Roman"/>
        </w:rPr>
        <w:t xml:space="preserve">Contractor’s employees </w:t>
      </w:r>
      <w:r w:rsidR="0029185D" w:rsidRPr="00625AF5">
        <w:rPr>
          <w:rFonts w:cs="Times New Roman"/>
        </w:rPr>
        <w:t xml:space="preserve">who will be performing </w:t>
      </w:r>
      <w:r w:rsidR="009B34E7">
        <w:rPr>
          <w:rFonts w:cs="Times New Roman"/>
        </w:rPr>
        <w:t>Services</w:t>
      </w:r>
      <w:r w:rsidR="0029185D" w:rsidRPr="00625AF5">
        <w:rPr>
          <w:rFonts w:cs="Times New Roman"/>
        </w:rPr>
        <w:t xml:space="preserve"> </w:t>
      </w:r>
      <w:r w:rsidRPr="00625AF5">
        <w:rPr>
          <w:rFonts w:cs="Times New Roman"/>
        </w:rPr>
        <w:t>are required to undergo the Court’</w:t>
      </w:r>
      <w:r w:rsidR="009B34E7">
        <w:rPr>
          <w:rFonts w:cs="Times New Roman"/>
        </w:rPr>
        <w:t xml:space="preserve">s criminal background check </w:t>
      </w:r>
      <w:r w:rsidRPr="00625AF5">
        <w:rPr>
          <w:rFonts w:cs="Times New Roman"/>
        </w:rPr>
        <w:t xml:space="preserve">at Contractor’s </w:t>
      </w:r>
      <w:r w:rsidRPr="00ED676F">
        <w:rPr>
          <w:rFonts w:cs="Times New Roman"/>
        </w:rPr>
        <w:t>expense. Contractor will not assign any person who fails a background check o or who has any felony conviction to perform Work under this Agreement.</w:t>
      </w:r>
    </w:p>
    <w:p w14:paraId="253C3386" w14:textId="77777777" w:rsidR="00080DF1" w:rsidRPr="00ED676F" w:rsidRDefault="00080DF1" w:rsidP="00080DF1">
      <w:pPr>
        <w:pStyle w:val="ListParagraph"/>
        <w:spacing w:after="0"/>
        <w:ind w:left="1440"/>
        <w:rPr>
          <w:rFonts w:cs="Times New Roman"/>
        </w:rPr>
      </w:pPr>
    </w:p>
    <w:p w14:paraId="31387954" w14:textId="77777777" w:rsidR="006C7F88" w:rsidRDefault="00D3645E" w:rsidP="00626FB3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ED676F">
        <w:rPr>
          <w:rFonts w:cs="Times New Roman"/>
          <w:b/>
        </w:rPr>
        <w:t>Approval and Quotes</w:t>
      </w:r>
      <w:r w:rsidR="00080DF1" w:rsidRPr="00ED676F">
        <w:rPr>
          <w:rFonts w:cs="Times New Roman"/>
        </w:rPr>
        <w:t>.</w:t>
      </w:r>
      <w:r w:rsidR="00626FB3" w:rsidRPr="00ED676F">
        <w:rPr>
          <w:rFonts w:cs="Times New Roman"/>
        </w:rPr>
        <w:t xml:space="preserve"> </w:t>
      </w:r>
    </w:p>
    <w:p w14:paraId="54E1058B" w14:textId="77777777" w:rsidR="006C7F88" w:rsidRPr="006C7F88" w:rsidRDefault="006C7F88" w:rsidP="006C7F88">
      <w:pPr>
        <w:pStyle w:val="ListParagraph"/>
        <w:rPr>
          <w:rFonts w:cs="Times New Roman"/>
        </w:rPr>
      </w:pPr>
    </w:p>
    <w:p w14:paraId="456310A4" w14:textId="729D9A03" w:rsidR="006C7F88" w:rsidRPr="00ED676F" w:rsidRDefault="00CB7CCC" w:rsidP="006C7F88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>
        <w:rPr>
          <w:rFonts w:cs="Times New Roman"/>
        </w:rPr>
        <w:t xml:space="preserve">All </w:t>
      </w:r>
      <w:r w:rsidR="006C7F88">
        <w:rPr>
          <w:rFonts w:cs="Times New Roman"/>
        </w:rPr>
        <w:t>Work under this Agreement requires pre-approval by the Court’s Project Manager.</w:t>
      </w:r>
      <w:r>
        <w:rPr>
          <w:rFonts w:cs="Times New Roman"/>
        </w:rPr>
        <w:t xml:space="preserve"> </w:t>
      </w:r>
    </w:p>
    <w:p w14:paraId="185262DE" w14:textId="77777777" w:rsidR="006C7F88" w:rsidRDefault="00080DF1" w:rsidP="006C7F88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 w:rsidRPr="00ED676F">
        <w:rPr>
          <w:rFonts w:cs="Times New Roman"/>
        </w:rPr>
        <w:t>Cont</w:t>
      </w:r>
      <w:r w:rsidR="009B34E7">
        <w:rPr>
          <w:rFonts w:cs="Times New Roman"/>
        </w:rPr>
        <w:t>ractor will provide quotes for S</w:t>
      </w:r>
      <w:r w:rsidRPr="00ED676F">
        <w:rPr>
          <w:rFonts w:cs="Times New Roman"/>
        </w:rPr>
        <w:t>ervice</w:t>
      </w:r>
      <w:r w:rsidR="00626FB3" w:rsidRPr="00ED676F">
        <w:rPr>
          <w:rFonts w:cs="Times New Roman"/>
        </w:rPr>
        <w:t>s under this Agreement</w:t>
      </w:r>
      <w:r w:rsidR="006C7F88">
        <w:rPr>
          <w:rFonts w:cs="Times New Roman"/>
        </w:rPr>
        <w:t xml:space="preserve"> as requested by the Court’s Project Manager</w:t>
      </w:r>
      <w:r w:rsidRPr="00ED676F">
        <w:rPr>
          <w:rFonts w:cs="Times New Roman"/>
        </w:rPr>
        <w:t>. Quote will include estimated costs separated for labor and materials, and estimated start and completion dates.</w:t>
      </w:r>
    </w:p>
    <w:p w14:paraId="118D6110" w14:textId="77777777" w:rsidR="00A80715" w:rsidRPr="00ED676F" w:rsidRDefault="00A80715" w:rsidP="00A80715">
      <w:pPr>
        <w:pStyle w:val="ListParagraph"/>
        <w:spacing w:after="0"/>
        <w:ind w:left="1440"/>
        <w:rPr>
          <w:rFonts w:cs="Times New Roman"/>
        </w:rPr>
      </w:pPr>
    </w:p>
    <w:p w14:paraId="77D16E69" w14:textId="77777777" w:rsidR="002640C9" w:rsidRPr="00ED676F" w:rsidRDefault="002640C9" w:rsidP="002640C9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ED676F">
        <w:rPr>
          <w:rFonts w:cs="Times New Roman"/>
          <w:b/>
        </w:rPr>
        <w:t xml:space="preserve">Preventative </w:t>
      </w:r>
      <w:r w:rsidR="00D33D44" w:rsidRPr="00ED676F">
        <w:rPr>
          <w:rFonts w:cs="Times New Roman"/>
          <w:b/>
        </w:rPr>
        <w:t>Services</w:t>
      </w:r>
      <w:r w:rsidRPr="00ED676F">
        <w:rPr>
          <w:rFonts w:cs="Times New Roman"/>
        </w:rPr>
        <w:t>.</w:t>
      </w:r>
    </w:p>
    <w:p w14:paraId="3885BCEA" w14:textId="77777777" w:rsidR="002640C9" w:rsidRPr="002640C9" w:rsidRDefault="002640C9" w:rsidP="002640C9">
      <w:pPr>
        <w:pStyle w:val="ListParagraph"/>
        <w:rPr>
          <w:rFonts w:cs="Times New Roman"/>
        </w:rPr>
      </w:pPr>
    </w:p>
    <w:p w14:paraId="7DAD1FC4" w14:textId="56FF08CF" w:rsidR="002640C9" w:rsidRDefault="002640C9" w:rsidP="002640C9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 xml:space="preserve">ll provide </w:t>
      </w:r>
      <w:r w:rsidR="00094051">
        <w:rPr>
          <w:rFonts w:cs="Times New Roman"/>
        </w:rPr>
        <w:t>annual</w:t>
      </w:r>
      <w:r w:rsidRPr="002640C9">
        <w:rPr>
          <w:rFonts w:cs="Times New Roman"/>
        </w:rPr>
        <w:t xml:space="preserve"> service visits to </w:t>
      </w:r>
      <w:r w:rsidR="00E403BC">
        <w:rPr>
          <w:rFonts w:cs="Times New Roman"/>
        </w:rPr>
        <w:t>the following C</w:t>
      </w:r>
      <w:r>
        <w:rPr>
          <w:rFonts w:cs="Times New Roman"/>
        </w:rPr>
        <w:t xml:space="preserve">ourt </w:t>
      </w:r>
      <w:r w:rsidRPr="002640C9">
        <w:rPr>
          <w:rFonts w:cs="Times New Roman"/>
        </w:rPr>
        <w:t>location</w:t>
      </w:r>
      <w:r w:rsidR="00580E17">
        <w:rPr>
          <w:rFonts w:cs="Times New Roman"/>
        </w:rPr>
        <w:t>s</w:t>
      </w:r>
      <w:r w:rsidRPr="002640C9">
        <w:rPr>
          <w:rFonts w:cs="Times New Roman"/>
        </w:rPr>
        <w:t>. Contractor will coordi</w:t>
      </w:r>
      <w:r w:rsidRPr="00625AF5">
        <w:rPr>
          <w:rFonts w:cs="Times New Roman"/>
        </w:rPr>
        <w:t xml:space="preserve">nate </w:t>
      </w:r>
      <w:r w:rsidR="008B2BC2" w:rsidRPr="00625AF5">
        <w:rPr>
          <w:rFonts w:cs="Times New Roman"/>
        </w:rPr>
        <w:t xml:space="preserve">with the Court’s Project Manager </w:t>
      </w:r>
      <w:r w:rsidRPr="00625AF5">
        <w:rPr>
          <w:rFonts w:cs="Times New Roman"/>
        </w:rPr>
        <w:t>and pro</w:t>
      </w:r>
      <w:r w:rsidRPr="002640C9">
        <w:rPr>
          <w:rFonts w:cs="Times New Roman"/>
        </w:rPr>
        <w:t>vide a planned and controlled program of systematic inspection, adjustment, lubrication, and replacement of components, as well as performance testing and analysis of all installed and portable audio-visual systems and equipment</w:t>
      </w:r>
      <w:r w:rsidR="00342D42">
        <w:rPr>
          <w:rFonts w:cs="Times New Roman"/>
        </w:rPr>
        <w:t>, according to manufacturer specifications and recommendations</w:t>
      </w:r>
      <w:r w:rsidR="00E403BC">
        <w:rPr>
          <w:rFonts w:cs="Times New Roman"/>
        </w:rPr>
        <w:t>:</w:t>
      </w:r>
    </w:p>
    <w:p w14:paraId="75A89C55" w14:textId="77777777" w:rsidR="00E403BC" w:rsidRPr="00E42F38" w:rsidRDefault="00E403BC" w:rsidP="00217009">
      <w:pPr>
        <w:pStyle w:val="ListParagraph"/>
        <w:numPr>
          <w:ilvl w:val="0"/>
          <w:numId w:val="18"/>
        </w:numPr>
        <w:spacing w:after="0"/>
        <w:ind w:left="2160" w:right="-180" w:hanging="180"/>
        <w:rPr>
          <w:rFonts w:cs="Times New Roman"/>
        </w:rPr>
      </w:pPr>
      <w:r w:rsidRPr="00E42F38">
        <w:rPr>
          <w:rFonts w:cs="Times New Roman"/>
        </w:rPr>
        <w:t>San Bernardino Justice Center (SBJC), 247 West Third Street, San Bernardino, CA</w:t>
      </w:r>
      <w:r w:rsidR="00217009" w:rsidRPr="00E42F38">
        <w:rPr>
          <w:rFonts w:cs="Times New Roman"/>
        </w:rPr>
        <w:t xml:space="preserve"> </w:t>
      </w:r>
      <w:r w:rsidRPr="00E42F38">
        <w:rPr>
          <w:rFonts w:cs="Times New Roman"/>
        </w:rPr>
        <w:t>92415</w:t>
      </w:r>
    </w:p>
    <w:p w14:paraId="65DF0CA4" w14:textId="77777777" w:rsidR="00044D8E" w:rsidRDefault="00217009" w:rsidP="00044D8E">
      <w:pPr>
        <w:pStyle w:val="ListParagraph"/>
        <w:numPr>
          <w:ilvl w:val="0"/>
          <w:numId w:val="18"/>
        </w:numPr>
        <w:spacing w:after="0"/>
        <w:ind w:left="2160" w:hanging="180"/>
        <w:rPr>
          <w:rFonts w:cs="Times New Roman"/>
        </w:rPr>
      </w:pPr>
      <w:r w:rsidRPr="00E42F38">
        <w:rPr>
          <w:rFonts w:cs="Times New Roman"/>
        </w:rPr>
        <w:t>Vineyard Training Center, 9607 Business Center Drive, Ranch Cucamonga, CA 91730</w:t>
      </w:r>
    </w:p>
    <w:p w14:paraId="6271148B" w14:textId="29ACD11D" w:rsidR="00044D8E" w:rsidRPr="00044D8E" w:rsidRDefault="00044D8E" w:rsidP="00044D8E">
      <w:pPr>
        <w:pStyle w:val="ListParagraph"/>
        <w:numPr>
          <w:ilvl w:val="0"/>
          <w:numId w:val="18"/>
        </w:numPr>
        <w:spacing w:after="0"/>
        <w:ind w:left="2160" w:hanging="180"/>
        <w:rPr>
          <w:rFonts w:cs="Times New Roman"/>
        </w:rPr>
      </w:pPr>
      <w:r w:rsidRPr="00044D8E">
        <w:rPr>
          <w:rFonts w:cs="Times New Roman"/>
        </w:rPr>
        <w:t>Historic Training Room, 351 North Arrowhead Avenue San Bernardino CA 92415</w:t>
      </w:r>
    </w:p>
    <w:p w14:paraId="6E7BFADB" w14:textId="0DD3B5F2" w:rsidR="002640C9" w:rsidRDefault="002640C9" w:rsidP="002640C9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>ll provide the Court with a report o</w:t>
      </w:r>
      <w:r w:rsidR="00D33D44">
        <w:rPr>
          <w:rFonts w:cs="Times New Roman"/>
        </w:rPr>
        <w:t>f</w:t>
      </w:r>
      <w:r w:rsidRPr="002640C9">
        <w:rPr>
          <w:rFonts w:cs="Times New Roman"/>
        </w:rPr>
        <w:t xml:space="preserve"> all visits, including equipment </w:t>
      </w:r>
      <w:r w:rsidR="00B04C29" w:rsidRPr="002640C9">
        <w:rPr>
          <w:rFonts w:cs="Times New Roman"/>
        </w:rPr>
        <w:t>checklists</w:t>
      </w:r>
      <w:r w:rsidRPr="002640C9">
        <w:rPr>
          <w:rFonts w:cs="Times New Roman"/>
        </w:rPr>
        <w:t xml:space="preserve">, </w:t>
      </w:r>
      <w:r w:rsidR="00342D42">
        <w:rPr>
          <w:rFonts w:cs="Times New Roman"/>
        </w:rPr>
        <w:t xml:space="preserve">date of installation (if available), end of warranty period, </w:t>
      </w:r>
      <w:r w:rsidRPr="002640C9">
        <w:rPr>
          <w:rFonts w:cs="Times New Roman"/>
        </w:rPr>
        <w:t>recommended repair and replacement analysis, and recommended time intervals for equipment maintenance schedules.</w:t>
      </w:r>
    </w:p>
    <w:p w14:paraId="2553A303" w14:textId="77777777" w:rsidR="002640C9" w:rsidRDefault="002640C9" w:rsidP="002640C9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 xml:space="preserve">ll provide the </w:t>
      </w:r>
      <w:r>
        <w:rPr>
          <w:rFonts w:cs="Times New Roman"/>
        </w:rPr>
        <w:t>C</w:t>
      </w:r>
      <w:r w:rsidRPr="002640C9">
        <w:rPr>
          <w:rFonts w:cs="Times New Roman"/>
        </w:rPr>
        <w:t>ourt with audio-visual industry updates on new technologies and best practices for i</w:t>
      </w:r>
      <w:r w:rsidR="00D924B0">
        <w:rPr>
          <w:rFonts w:cs="Times New Roman"/>
        </w:rPr>
        <w:t xml:space="preserve">nstalled and portable equipment. </w:t>
      </w:r>
    </w:p>
    <w:p w14:paraId="14A182E2" w14:textId="4231691D" w:rsidR="002640C9" w:rsidRDefault="002640C9" w:rsidP="002640C9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will</w:t>
      </w:r>
      <w:r w:rsidRPr="002640C9">
        <w:rPr>
          <w:rFonts w:cs="Times New Roman"/>
        </w:rPr>
        <w:t xml:space="preserve"> provide software</w:t>
      </w:r>
      <w:r w:rsidR="00D924B0">
        <w:rPr>
          <w:rFonts w:cs="Times New Roman"/>
        </w:rPr>
        <w:t>/firmware</w:t>
      </w:r>
      <w:r w:rsidRPr="002640C9">
        <w:rPr>
          <w:rFonts w:cs="Times New Roman"/>
        </w:rPr>
        <w:t xml:space="preserve"> upgrades, patches and </w:t>
      </w:r>
      <w:r w:rsidR="00D33D44">
        <w:rPr>
          <w:rFonts w:cs="Times New Roman"/>
        </w:rPr>
        <w:t xml:space="preserve">small </w:t>
      </w:r>
      <w:r w:rsidRPr="002640C9">
        <w:rPr>
          <w:rFonts w:cs="Times New Roman"/>
        </w:rPr>
        <w:t xml:space="preserve">programming as necessary or required for the </w:t>
      </w:r>
      <w:r w:rsidR="00B04C29" w:rsidRPr="002640C9">
        <w:rPr>
          <w:rFonts w:cs="Times New Roman"/>
        </w:rPr>
        <w:t>audiovisual</w:t>
      </w:r>
      <w:r w:rsidRPr="002640C9">
        <w:rPr>
          <w:rFonts w:cs="Times New Roman"/>
        </w:rPr>
        <w:t xml:space="preserve"> system controllers or operating systems.</w:t>
      </w:r>
    </w:p>
    <w:p w14:paraId="1326D4F2" w14:textId="77777777" w:rsidR="00D23903" w:rsidRDefault="00D23903" w:rsidP="002640C9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D33D44">
        <w:rPr>
          <w:rFonts w:cs="Times New Roman"/>
        </w:rPr>
        <w:t>Contractor will perform simple installation work.</w:t>
      </w:r>
    </w:p>
    <w:p w14:paraId="53C40E45" w14:textId="77777777" w:rsidR="002640C9" w:rsidRDefault="002640C9" w:rsidP="0048703F">
      <w:pPr>
        <w:spacing w:after="0"/>
        <w:rPr>
          <w:rFonts w:cs="Times New Roman"/>
        </w:rPr>
      </w:pPr>
    </w:p>
    <w:p w14:paraId="7DAE9958" w14:textId="11D64557" w:rsidR="0048703F" w:rsidRDefault="0048703F" w:rsidP="0048703F">
      <w:pPr>
        <w:spacing w:after="0"/>
        <w:rPr>
          <w:rFonts w:cs="Times New Roman"/>
        </w:rPr>
      </w:pPr>
      <w:r>
        <w:rPr>
          <w:rFonts w:cs="Times New Roman"/>
        </w:rPr>
        <w:t>//</w:t>
      </w:r>
    </w:p>
    <w:p w14:paraId="642ECD41" w14:textId="77777777" w:rsidR="0048703F" w:rsidRDefault="0048703F" w:rsidP="0048703F">
      <w:pPr>
        <w:spacing w:after="0"/>
        <w:rPr>
          <w:rFonts w:cs="Times New Roman"/>
        </w:rPr>
      </w:pPr>
    </w:p>
    <w:p w14:paraId="72852EB8" w14:textId="0F1F37C8" w:rsidR="0048703F" w:rsidRDefault="0048703F" w:rsidP="0048703F">
      <w:pPr>
        <w:spacing w:after="0"/>
        <w:rPr>
          <w:rFonts w:cs="Times New Roman"/>
        </w:rPr>
      </w:pPr>
      <w:r>
        <w:rPr>
          <w:rFonts w:cs="Times New Roman"/>
        </w:rPr>
        <w:t>//</w:t>
      </w:r>
    </w:p>
    <w:p w14:paraId="23645C69" w14:textId="77777777" w:rsidR="002640C9" w:rsidRDefault="002640C9" w:rsidP="002640C9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E144CC">
        <w:rPr>
          <w:rFonts w:cs="Times New Roman"/>
          <w:b/>
        </w:rPr>
        <w:lastRenderedPageBreak/>
        <w:t xml:space="preserve">Standard </w:t>
      </w:r>
      <w:r w:rsidR="00D33D44" w:rsidRPr="00E144CC">
        <w:rPr>
          <w:rFonts w:cs="Times New Roman"/>
          <w:b/>
        </w:rPr>
        <w:t>and Emergency Services</w:t>
      </w:r>
      <w:r w:rsidRPr="002640C9">
        <w:rPr>
          <w:rFonts w:cs="Times New Roman"/>
        </w:rPr>
        <w:t>.</w:t>
      </w:r>
    </w:p>
    <w:p w14:paraId="5C39FED6" w14:textId="77777777" w:rsidR="002640C9" w:rsidRDefault="002640C9" w:rsidP="002640C9">
      <w:pPr>
        <w:pStyle w:val="ListParagraph"/>
        <w:spacing w:after="0"/>
        <w:ind w:left="2160"/>
        <w:rPr>
          <w:rFonts w:cs="Times New Roman"/>
        </w:rPr>
      </w:pPr>
    </w:p>
    <w:p w14:paraId="37F237A7" w14:textId="77777777" w:rsidR="002640C9" w:rsidRDefault="002640C9" w:rsidP="00901BBC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>ll provid</w:t>
      </w:r>
      <w:r w:rsidRPr="005D29A2">
        <w:rPr>
          <w:rFonts w:cs="Times New Roman"/>
        </w:rPr>
        <w:t xml:space="preserve">e a toll free number to receive trouble and service request calls from </w:t>
      </w:r>
      <w:r w:rsidR="0081202B" w:rsidRPr="005D29A2">
        <w:rPr>
          <w:rFonts w:cs="Times New Roman"/>
        </w:rPr>
        <w:t xml:space="preserve">authorized </w:t>
      </w:r>
      <w:r w:rsidRPr="005D29A2">
        <w:rPr>
          <w:rFonts w:cs="Times New Roman"/>
        </w:rPr>
        <w:t xml:space="preserve">Court AV personnel during </w:t>
      </w:r>
      <w:r w:rsidR="00901BBC" w:rsidRPr="005D29A2">
        <w:rPr>
          <w:rFonts w:cs="Times New Roman"/>
        </w:rPr>
        <w:t>Standard M&amp;S Hours</w:t>
      </w:r>
      <w:r w:rsidRPr="005D29A2">
        <w:rPr>
          <w:rFonts w:cs="Times New Roman"/>
        </w:rPr>
        <w:t>.</w:t>
      </w:r>
      <w:r w:rsidR="00C977C4" w:rsidRPr="005D29A2">
        <w:rPr>
          <w:rFonts w:cs="Times New Roman"/>
        </w:rPr>
        <w:t xml:space="preserve"> In addition, Contractor will work with the Court to provide a link to </w:t>
      </w:r>
      <w:r w:rsidR="005D29A2" w:rsidRPr="005D29A2">
        <w:rPr>
          <w:rFonts w:cs="Times New Roman"/>
        </w:rPr>
        <w:t>h</w:t>
      </w:r>
      <w:r w:rsidR="00C977C4" w:rsidRPr="005D29A2">
        <w:rPr>
          <w:rFonts w:cs="Times New Roman"/>
        </w:rPr>
        <w:t>elp</w:t>
      </w:r>
      <w:r w:rsidR="005D29A2" w:rsidRPr="005D29A2">
        <w:rPr>
          <w:rFonts w:cs="Times New Roman"/>
        </w:rPr>
        <w:t xml:space="preserve"> d</w:t>
      </w:r>
      <w:r w:rsidR="00C977C4" w:rsidRPr="005D29A2">
        <w:rPr>
          <w:rFonts w:cs="Times New Roman"/>
        </w:rPr>
        <w:t>esk software to prov</w:t>
      </w:r>
      <w:r w:rsidR="00C977C4">
        <w:rPr>
          <w:rFonts w:cs="Times New Roman"/>
        </w:rPr>
        <w:t xml:space="preserve">ide a faster response time and better tracking of repair incidents. </w:t>
      </w:r>
    </w:p>
    <w:p w14:paraId="624DC853" w14:textId="77777777" w:rsidR="002640C9" w:rsidRPr="00625AF5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>ll coordinate and pr</w:t>
      </w:r>
      <w:r w:rsidRPr="00625AF5">
        <w:rPr>
          <w:rFonts w:cs="Times New Roman"/>
        </w:rPr>
        <w:t xml:space="preserve">ovide standard on-site maintenance and assessment of malfunctioning equipment within two (2) </w:t>
      </w:r>
      <w:r w:rsidR="00901BBC" w:rsidRPr="00625AF5">
        <w:rPr>
          <w:rFonts w:cs="Times New Roman"/>
        </w:rPr>
        <w:t xml:space="preserve">business </w:t>
      </w:r>
      <w:r w:rsidRPr="00625AF5">
        <w:rPr>
          <w:rFonts w:cs="Times New Roman"/>
        </w:rPr>
        <w:t>days of the request.</w:t>
      </w:r>
    </w:p>
    <w:p w14:paraId="5D0AFD01" w14:textId="6DB23D22" w:rsidR="002640C9" w:rsidRPr="00625AF5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625AF5">
        <w:rPr>
          <w:rFonts w:cs="Times New Roman"/>
        </w:rPr>
        <w:t xml:space="preserve">Contractor  will coordinate  and  provide  emergency  assistance  to the </w:t>
      </w:r>
      <w:r w:rsidR="004C28D4">
        <w:rPr>
          <w:rFonts w:cs="Times New Roman"/>
        </w:rPr>
        <w:t>C</w:t>
      </w:r>
      <w:r w:rsidR="0046305A">
        <w:rPr>
          <w:rFonts w:cs="Times New Roman"/>
        </w:rPr>
        <w:t>ourt</w:t>
      </w:r>
      <w:r w:rsidRPr="00625AF5">
        <w:rPr>
          <w:rFonts w:cs="Times New Roman"/>
        </w:rPr>
        <w:t xml:space="preserve"> and assessment of malfunctioning equipment within four (4) hours on the same day of the request, if such request is received before 12:00 PM Paci</w:t>
      </w:r>
      <w:r w:rsidR="00C977C4" w:rsidRPr="00625AF5">
        <w:rPr>
          <w:rFonts w:cs="Times New Roman"/>
        </w:rPr>
        <w:t>fic Time, or by 8:00 AM Pacific Time the next business day if such request is received after 12:00 PM Pacific Time.</w:t>
      </w:r>
    </w:p>
    <w:p w14:paraId="0998FBF0" w14:textId="77777777" w:rsidR="002640C9" w:rsidRPr="00625AF5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625AF5">
        <w:rPr>
          <w:rFonts w:cs="Times New Roman"/>
        </w:rPr>
        <w:t xml:space="preserve">Contractor will </w:t>
      </w:r>
      <w:r w:rsidR="00A81044" w:rsidRPr="00625AF5">
        <w:rPr>
          <w:rFonts w:cs="Times New Roman"/>
        </w:rPr>
        <w:t>c</w:t>
      </w:r>
      <w:r w:rsidRPr="00625AF5">
        <w:rPr>
          <w:rFonts w:cs="Times New Roman"/>
        </w:rPr>
        <w:t xml:space="preserve">oordinate and provide </w:t>
      </w:r>
      <w:r w:rsidR="0081202B" w:rsidRPr="00625AF5">
        <w:rPr>
          <w:rFonts w:cs="Times New Roman"/>
        </w:rPr>
        <w:t xml:space="preserve">on-site </w:t>
      </w:r>
      <w:r w:rsidRPr="00625AF5">
        <w:rPr>
          <w:rFonts w:cs="Times New Roman"/>
        </w:rPr>
        <w:t>maintenance</w:t>
      </w:r>
      <w:r w:rsidR="0081202B" w:rsidRPr="00625AF5">
        <w:rPr>
          <w:rFonts w:cs="Times New Roman"/>
        </w:rPr>
        <w:t>,</w:t>
      </w:r>
      <w:r w:rsidRPr="00625AF5">
        <w:rPr>
          <w:rFonts w:cs="Times New Roman"/>
        </w:rPr>
        <w:t xml:space="preserve"> repair</w:t>
      </w:r>
      <w:r w:rsidR="0081202B" w:rsidRPr="00625AF5">
        <w:rPr>
          <w:rFonts w:cs="Times New Roman"/>
        </w:rPr>
        <w:t xml:space="preserve"> and/or replacement</w:t>
      </w:r>
      <w:r w:rsidRPr="00625AF5">
        <w:rPr>
          <w:rFonts w:cs="Times New Roman"/>
        </w:rPr>
        <w:t xml:space="preserve"> of malfunctioning equipment for the locations.</w:t>
      </w:r>
    </w:p>
    <w:p w14:paraId="4D05E13B" w14:textId="77777777" w:rsidR="002640C9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will coordinate and oversee the factory repair equipment process on behalf of the </w:t>
      </w:r>
      <w:r w:rsidR="00C977C4">
        <w:rPr>
          <w:rFonts w:cs="Times New Roman"/>
        </w:rPr>
        <w:t>Court, which includes direct interaction with equipment manufacturer, distributor, and/or supplier.</w:t>
      </w:r>
    </w:p>
    <w:p w14:paraId="759E735D" w14:textId="77777777" w:rsidR="002640C9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2640C9">
        <w:rPr>
          <w:rFonts w:cs="Times New Roman"/>
        </w:rPr>
        <w:t xml:space="preserve">Contractor </w:t>
      </w:r>
      <w:r>
        <w:rPr>
          <w:rFonts w:cs="Times New Roman"/>
        </w:rPr>
        <w:t>wi</w:t>
      </w:r>
      <w:r w:rsidRPr="002640C9">
        <w:rPr>
          <w:rFonts w:cs="Times New Roman"/>
        </w:rPr>
        <w:t>ll provide and install loaner equipment if repairs are to exceed forty-eight hours (48)</w:t>
      </w:r>
      <w:r w:rsidR="00A81044">
        <w:rPr>
          <w:rFonts w:cs="Times New Roman"/>
        </w:rPr>
        <w:t>,</w:t>
      </w:r>
      <w:r w:rsidRPr="002640C9">
        <w:rPr>
          <w:rFonts w:cs="Times New Roman"/>
        </w:rPr>
        <w:t xml:space="preserve"> and assistance in securing that equipment from a third-party vendor if necessary.</w:t>
      </w:r>
    </w:p>
    <w:p w14:paraId="79A87840" w14:textId="466E1350" w:rsidR="00EA6F42" w:rsidRPr="001806EF" w:rsidRDefault="00EA6F42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1806EF">
        <w:rPr>
          <w:rFonts w:cs="Times New Roman"/>
        </w:rPr>
        <w:t>Contractor will provide and install new equipment on a pre-scheduled basis.</w:t>
      </w:r>
    </w:p>
    <w:p w14:paraId="5ABCBC4E" w14:textId="77777777" w:rsidR="00D23903" w:rsidRDefault="00D23903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D33D44">
        <w:rPr>
          <w:rFonts w:cs="Times New Roman"/>
        </w:rPr>
        <w:t>Contractor will perform simple installation work.</w:t>
      </w:r>
    </w:p>
    <w:p w14:paraId="1590F08D" w14:textId="77777777" w:rsidR="002640C9" w:rsidRDefault="002640C9" w:rsidP="00D23903">
      <w:pPr>
        <w:pStyle w:val="ListParagraph"/>
        <w:spacing w:after="0"/>
        <w:ind w:left="1980" w:hanging="540"/>
        <w:rPr>
          <w:rFonts w:cs="Times New Roman"/>
        </w:rPr>
      </w:pPr>
    </w:p>
    <w:p w14:paraId="7469207E" w14:textId="77777777" w:rsidR="00A81044" w:rsidRDefault="002640C9" w:rsidP="00A81044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E144CC">
        <w:rPr>
          <w:rFonts w:cs="Times New Roman"/>
          <w:b/>
        </w:rPr>
        <w:t xml:space="preserve">Training and </w:t>
      </w:r>
      <w:r w:rsidR="00D23903" w:rsidRPr="00E144CC">
        <w:rPr>
          <w:rFonts w:cs="Times New Roman"/>
          <w:b/>
        </w:rPr>
        <w:t>Support</w:t>
      </w:r>
      <w:r w:rsidRPr="002640C9">
        <w:rPr>
          <w:rFonts w:cs="Times New Roman"/>
        </w:rPr>
        <w:t>.</w:t>
      </w:r>
    </w:p>
    <w:p w14:paraId="001088B9" w14:textId="77777777" w:rsidR="00D23903" w:rsidRDefault="00D23903" w:rsidP="00D23903">
      <w:pPr>
        <w:pStyle w:val="ListParagraph"/>
        <w:spacing w:after="0"/>
        <w:ind w:left="2160"/>
        <w:rPr>
          <w:rFonts w:cs="Times New Roman"/>
        </w:rPr>
      </w:pPr>
    </w:p>
    <w:p w14:paraId="1559D9EE" w14:textId="77777777" w:rsidR="00D33D44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A81044">
        <w:rPr>
          <w:rFonts w:cs="Times New Roman"/>
        </w:rPr>
        <w:t xml:space="preserve">Contractor will provide training of </w:t>
      </w:r>
      <w:r w:rsidR="00A81044">
        <w:rPr>
          <w:rFonts w:cs="Times New Roman"/>
        </w:rPr>
        <w:t>c</w:t>
      </w:r>
      <w:r w:rsidRPr="00A81044">
        <w:rPr>
          <w:rFonts w:cs="Times New Roman"/>
        </w:rPr>
        <w:t xml:space="preserve">ourt staff on an as needed basis for installed and portable audio-visual equipment and systems </w:t>
      </w:r>
      <w:r w:rsidR="00D23903">
        <w:rPr>
          <w:rFonts w:cs="Times New Roman"/>
        </w:rPr>
        <w:t xml:space="preserve">as determined by and </w:t>
      </w:r>
      <w:r w:rsidRPr="00A81044">
        <w:rPr>
          <w:rFonts w:cs="Times New Roman"/>
        </w:rPr>
        <w:t>in coordination with the Court</w:t>
      </w:r>
      <w:r w:rsidR="00D23903">
        <w:rPr>
          <w:rFonts w:cs="Times New Roman"/>
        </w:rPr>
        <w:t>’</w:t>
      </w:r>
      <w:r w:rsidRPr="00A81044">
        <w:rPr>
          <w:rFonts w:cs="Times New Roman"/>
        </w:rPr>
        <w:t xml:space="preserve">s Project Manager. </w:t>
      </w:r>
      <w:r w:rsidR="00D23903">
        <w:rPr>
          <w:rFonts w:cs="Times New Roman"/>
        </w:rPr>
        <w:t xml:space="preserve"> Contractor will submit a written report of all </w:t>
      </w:r>
      <w:r w:rsidRPr="00A81044">
        <w:rPr>
          <w:rFonts w:cs="Times New Roman"/>
        </w:rPr>
        <w:t>training to the Court</w:t>
      </w:r>
      <w:r w:rsidR="00D23903">
        <w:rPr>
          <w:rFonts w:cs="Times New Roman"/>
        </w:rPr>
        <w:t>’</w:t>
      </w:r>
      <w:r w:rsidRPr="00A81044">
        <w:rPr>
          <w:rFonts w:cs="Times New Roman"/>
        </w:rPr>
        <w:t>s Project Manager</w:t>
      </w:r>
      <w:r w:rsidR="007E5425">
        <w:rPr>
          <w:rFonts w:cs="Times New Roman"/>
        </w:rPr>
        <w:t xml:space="preserve"> in a layout and format agreed upon in advance</w:t>
      </w:r>
      <w:r w:rsidRPr="00A81044">
        <w:rPr>
          <w:rFonts w:cs="Times New Roman"/>
        </w:rPr>
        <w:t>.</w:t>
      </w:r>
    </w:p>
    <w:p w14:paraId="330A4632" w14:textId="5CDA28EE" w:rsidR="00D33D44" w:rsidRDefault="002640C9" w:rsidP="00D23903">
      <w:pPr>
        <w:pStyle w:val="ListParagraph"/>
        <w:numPr>
          <w:ilvl w:val="2"/>
          <w:numId w:val="16"/>
        </w:numPr>
        <w:spacing w:after="0"/>
        <w:ind w:left="1980" w:hanging="540"/>
        <w:rPr>
          <w:rFonts w:cs="Times New Roman"/>
        </w:rPr>
      </w:pPr>
      <w:r w:rsidRPr="00D33D44">
        <w:rPr>
          <w:rFonts w:cs="Times New Roman"/>
        </w:rPr>
        <w:t xml:space="preserve">Contractor will make all commercial efforts to provide immediate remote telephone </w:t>
      </w:r>
      <w:r w:rsidR="00D23903">
        <w:rPr>
          <w:rFonts w:cs="Times New Roman"/>
        </w:rPr>
        <w:t>support</w:t>
      </w:r>
      <w:r w:rsidRPr="00D33D44">
        <w:rPr>
          <w:rFonts w:cs="Times New Roman"/>
        </w:rPr>
        <w:t xml:space="preserve"> services for new equipment and technology assessment and solution inquiries.</w:t>
      </w:r>
    </w:p>
    <w:p w14:paraId="38612C98" w14:textId="77777777" w:rsidR="00D27D68" w:rsidRDefault="00D27D68" w:rsidP="00D27D68">
      <w:pPr>
        <w:pStyle w:val="ListParagraph"/>
        <w:spacing w:after="0"/>
        <w:ind w:left="1980"/>
        <w:rPr>
          <w:rFonts w:cs="Times New Roman"/>
        </w:rPr>
      </w:pPr>
    </w:p>
    <w:p w14:paraId="686E1701" w14:textId="60574991" w:rsidR="00B04C29" w:rsidRPr="008E28B8" w:rsidRDefault="00B04C29" w:rsidP="00B04C29">
      <w:pPr>
        <w:pStyle w:val="ListParagraph"/>
        <w:numPr>
          <w:ilvl w:val="1"/>
          <w:numId w:val="16"/>
        </w:numPr>
        <w:spacing w:after="0"/>
        <w:rPr>
          <w:rFonts w:cs="Times New Roman"/>
          <w:b/>
        </w:rPr>
      </w:pPr>
      <w:r w:rsidRPr="008E28B8">
        <w:rPr>
          <w:rFonts w:cs="Times New Roman"/>
          <w:b/>
        </w:rPr>
        <w:t>Certifications</w:t>
      </w:r>
      <w:r w:rsidR="00D27D68" w:rsidRPr="008E28B8">
        <w:rPr>
          <w:rFonts w:cs="Times New Roman"/>
          <w:b/>
        </w:rPr>
        <w:t>/Licenses</w:t>
      </w:r>
      <w:r w:rsidRPr="008E28B8">
        <w:rPr>
          <w:rFonts w:cs="Times New Roman"/>
          <w:b/>
        </w:rPr>
        <w:t>.</w:t>
      </w:r>
    </w:p>
    <w:p w14:paraId="566F59C0" w14:textId="77777777" w:rsidR="00DF63A5" w:rsidRDefault="00DF63A5" w:rsidP="00DF63A5">
      <w:pPr>
        <w:pStyle w:val="ListParagraph"/>
        <w:spacing w:after="0"/>
        <w:ind w:left="2160"/>
        <w:rPr>
          <w:rFonts w:cs="Times New Roman"/>
        </w:rPr>
      </w:pPr>
    </w:p>
    <w:p w14:paraId="2049016A" w14:textId="788BD1BE" w:rsidR="00B04C29" w:rsidRPr="001806EF" w:rsidRDefault="00B04C29" w:rsidP="00B04C29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 w:rsidRPr="008E28B8">
        <w:rPr>
          <w:rFonts w:cs="Times New Roman"/>
        </w:rPr>
        <w:t xml:space="preserve">Contractor </w:t>
      </w:r>
      <w:r w:rsidR="00E42F38" w:rsidRPr="001806EF">
        <w:rPr>
          <w:rFonts w:cs="Times New Roman"/>
        </w:rPr>
        <w:t>will maintain</w:t>
      </w:r>
      <w:r w:rsidRPr="001806EF">
        <w:rPr>
          <w:rFonts w:cs="Times New Roman"/>
        </w:rPr>
        <w:t xml:space="preserve"> a California Contractors License Class, Electrical (C10) and Low Voltage (C7)</w:t>
      </w:r>
    </w:p>
    <w:p w14:paraId="2C33BF48" w14:textId="6E9277DA" w:rsidR="00D23903" w:rsidRPr="001806EF" w:rsidRDefault="00B04C29" w:rsidP="00B04C29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 w:rsidRPr="001806EF">
        <w:rPr>
          <w:rFonts w:cs="Times New Roman"/>
        </w:rPr>
        <w:t xml:space="preserve"> </w:t>
      </w:r>
      <w:r w:rsidR="009E7DC3" w:rsidRPr="001806EF">
        <w:rPr>
          <w:rFonts w:cs="Times New Roman"/>
        </w:rPr>
        <w:t xml:space="preserve">Contractor </w:t>
      </w:r>
      <w:r w:rsidR="00E42F38" w:rsidRPr="001806EF">
        <w:rPr>
          <w:rFonts w:cs="Times New Roman"/>
        </w:rPr>
        <w:t>will maintain</w:t>
      </w:r>
      <w:r w:rsidR="00D27D68" w:rsidRPr="001806EF">
        <w:rPr>
          <w:rFonts w:cs="Times New Roman"/>
        </w:rPr>
        <w:t xml:space="preserve"> </w:t>
      </w:r>
      <w:r w:rsidR="009E7DC3" w:rsidRPr="001806EF">
        <w:rPr>
          <w:rFonts w:cs="Times New Roman"/>
        </w:rPr>
        <w:t xml:space="preserve">BICSI, Registered Communications Distribution Designer (RCDD) certified </w:t>
      </w:r>
    </w:p>
    <w:p w14:paraId="4236C7CD" w14:textId="040CE26E" w:rsidR="009E7DC3" w:rsidRPr="001806EF" w:rsidRDefault="00D27D68" w:rsidP="00D27D68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 w:rsidRPr="001806EF">
        <w:rPr>
          <w:rFonts w:cs="Times New Roman"/>
        </w:rPr>
        <w:t>Contractor</w:t>
      </w:r>
      <w:r w:rsidR="00E42F38" w:rsidRPr="001806EF">
        <w:rPr>
          <w:rFonts w:cs="Times New Roman"/>
        </w:rPr>
        <w:t xml:space="preserve"> will maintain</w:t>
      </w:r>
      <w:r w:rsidRPr="001806EF">
        <w:rPr>
          <w:rFonts w:cs="Times New Roman"/>
        </w:rPr>
        <w:t xml:space="preserve"> a Crestron DM certification for installation of digital media systems</w:t>
      </w:r>
    </w:p>
    <w:p w14:paraId="240852DE" w14:textId="77777777" w:rsidR="00D27D68" w:rsidRDefault="00D27D68" w:rsidP="00D27D68">
      <w:pPr>
        <w:pStyle w:val="ListParagraph"/>
        <w:spacing w:after="0"/>
        <w:ind w:left="2160"/>
        <w:rPr>
          <w:rFonts w:cs="Times New Roman"/>
        </w:rPr>
      </w:pPr>
    </w:p>
    <w:p w14:paraId="583DE99F" w14:textId="77777777" w:rsidR="00D33D44" w:rsidRDefault="00D23903" w:rsidP="00D33D44">
      <w:pPr>
        <w:pStyle w:val="ListParagraph"/>
        <w:numPr>
          <w:ilvl w:val="1"/>
          <w:numId w:val="16"/>
        </w:numPr>
        <w:spacing w:after="0"/>
        <w:rPr>
          <w:rFonts w:cs="Times New Roman"/>
        </w:rPr>
      </w:pPr>
      <w:r w:rsidRPr="00E144CC">
        <w:rPr>
          <w:rFonts w:cs="Times New Roman"/>
          <w:b/>
        </w:rPr>
        <w:t>Special Request S</w:t>
      </w:r>
      <w:r w:rsidR="002640C9" w:rsidRPr="00E144CC">
        <w:rPr>
          <w:rFonts w:cs="Times New Roman"/>
          <w:b/>
        </w:rPr>
        <w:t>ervices</w:t>
      </w:r>
      <w:r w:rsidR="002640C9" w:rsidRPr="00D33D44">
        <w:rPr>
          <w:rFonts w:cs="Times New Roman"/>
        </w:rPr>
        <w:t>.</w:t>
      </w:r>
    </w:p>
    <w:p w14:paraId="5A386901" w14:textId="77777777" w:rsidR="00241778" w:rsidRDefault="00241778" w:rsidP="00241778">
      <w:pPr>
        <w:pStyle w:val="ListParagraph"/>
        <w:spacing w:after="0"/>
        <w:ind w:left="1440"/>
        <w:rPr>
          <w:rFonts w:cs="Times New Roman"/>
        </w:rPr>
      </w:pPr>
    </w:p>
    <w:p w14:paraId="412128F3" w14:textId="77777777" w:rsidR="0000588A" w:rsidRDefault="00D23903" w:rsidP="00241778">
      <w:pPr>
        <w:pStyle w:val="ListParagraph"/>
        <w:numPr>
          <w:ilvl w:val="2"/>
          <w:numId w:val="16"/>
        </w:numPr>
        <w:spacing w:after="0"/>
        <w:rPr>
          <w:rFonts w:cs="Times New Roman"/>
        </w:rPr>
      </w:pPr>
      <w:r w:rsidRPr="007E5425">
        <w:rPr>
          <w:rFonts w:cs="Times New Roman"/>
        </w:rPr>
        <w:t xml:space="preserve">The </w:t>
      </w:r>
      <w:r w:rsidR="002640C9" w:rsidRPr="007E5425">
        <w:rPr>
          <w:rFonts w:cs="Times New Roman"/>
        </w:rPr>
        <w:t>C</w:t>
      </w:r>
      <w:r w:rsidRPr="007E5425">
        <w:rPr>
          <w:rFonts w:cs="Times New Roman"/>
        </w:rPr>
        <w:t>ourt</w:t>
      </w:r>
      <w:r w:rsidR="002640C9" w:rsidRPr="007E5425">
        <w:rPr>
          <w:rFonts w:cs="Times New Roman"/>
        </w:rPr>
        <w:t xml:space="preserve"> may inquire into availability of </w:t>
      </w:r>
      <w:r w:rsidRPr="007E5425">
        <w:rPr>
          <w:rFonts w:cs="Times New Roman"/>
        </w:rPr>
        <w:t>S</w:t>
      </w:r>
      <w:r w:rsidR="002640C9" w:rsidRPr="007E5425">
        <w:rPr>
          <w:rFonts w:cs="Times New Roman"/>
        </w:rPr>
        <w:t xml:space="preserve">ervices on a per-specific-event basis. The </w:t>
      </w:r>
      <w:r w:rsidR="00D33D44" w:rsidRPr="007E5425">
        <w:rPr>
          <w:rFonts w:cs="Times New Roman"/>
        </w:rPr>
        <w:t>C</w:t>
      </w:r>
      <w:r w:rsidRPr="007E5425">
        <w:rPr>
          <w:rFonts w:cs="Times New Roman"/>
        </w:rPr>
        <w:t>ourt</w:t>
      </w:r>
      <w:r w:rsidR="002640C9" w:rsidRPr="007E5425">
        <w:rPr>
          <w:rFonts w:cs="Times New Roman"/>
        </w:rPr>
        <w:t xml:space="preserve"> may </w:t>
      </w:r>
      <w:r w:rsidRPr="007E5425">
        <w:rPr>
          <w:rFonts w:cs="Times New Roman"/>
        </w:rPr>
        <w:t>reserve</w:t>
      </w:r>
      <w:r w:rsidR="002640C9" w:rsidRPr="007E5425">
        <w:rPr>
          <w:rFonts w:cs="Times New Roman"/>
        </w:rPr>
        <w:t xml:space="preserve"> </w:t>
      </w:r>
      <w:r w:rsidRPr="007E5425">
        <w:rPr>
          <w:rFonts w:cs="Times New Roman"/>
        </w:rPr>
        <w:t>Services</w:t>
      </w:r>
      <w:r w:rsidR="002640C9" w:rsidRPr="007E5425">
        <w:rPr>
          <w:rFonts w:cs="Times New Roman"/>
        </w:rPr>
        <w:t xml:space="preserve"> on </w:t>
      </w:r>
      <w:r w:rsidR="007E5425">
        <w:rPr>
          <w:rFonts w:cs="Times New Roman"/>
        </w:rPr>
        <w:t xml:space="preserve">or near </w:t>
      </w:r>
      <w:r w:rsidR="002640C9" w:rsidRPr="007E5425">
        <w:rPr>
          <w:rFonts w:cs="Times New Roman"/>
        </w:rPr>
        <w:t xml:space="preserve">the date of </w:t>
      </w:r>
      <w:r w:rsidRPr="007E5425">
        <w:rPr>
          <w:rFonts w:cs="Times New Roman"/>
        </w:rPr>
        <w:t>an</w:t>
      </w:r>
      <w:r w:rsidR="002640C9" w:rsidRPr="007E5425">
        <w:rPr>
          <w:rFonts w:cs="Times New Roman"/>
        </w:rPr>
        <w:t xml:space="preserve"> event or months in advance and may</w:t>
      </w:r>
      <w:r w:rsidR="007E5425">
        <w:rPr>
          <w:rFonts w:cs="Times New Roman"/>
        </w:rPr>
        <w:t xml:space="preserve"> </w:t>
      </w:r>
      <w:r w:rsidR="002640C9" w:rsidRPr="007E5425">
        <w:rPr>
          <w:rFonts w:cs="Times New Roman"/>
        </w:rPr>
        <w:t>cancel at any time</w:t>
      </w:r>
      <w:r w:rsidR="007E5425">
        <w:rPr>
          <w:rFonts w:cs="Times New Roman"/>
        </w:rPr>
        <w:t xml:space="preserve"> with no</w:t>
      </w:r>
      <w:r w:rsidR="002640C9" w:rsidRPr="007E5425">
        <w:rPr>
          <w:rFonts w:cs="Times New Roman"/>
        </w:rPr>
        <w:t xml:space="preserve"> </w:t>
      </w:r>
      <w:r w:rsidRPr="007E5425">
        <w:rPr>
          <w:rFonts w:cs="Times New Roman"/>
        </w:rPr>
        <w:t>c</w:t>
      </w:r>
      <w:r w:rsidR="002640C9" w:rsidRPr="007E5425">
        <w:rPr>
          <w:rFonts w:cs="Times New Roman"/>
        </w:rPr>
        <w:t xml:space="preserve">ancellation </w:t>
      </w:r>
      <w:r w:rsidRPr="007E5425">
        <w:rPr>
          <w:rFonts w:cs="Times New Roman"/>
        </w:rPr>
        <w:t>f</w:t>
      </w:r>
      <w:r w:rsidR="002640C9" w:rsidRPr="007E5425">
        <w:rPr>
          <w:rFonts w:cs="Times New Roman"/>
        </w:rPr>
        <w:t xml:space="preserve">ee. </w:t>
      </w:r>
      <w:r w:rsidR="007E5425">
        <w:rPr>
          <w:rFonts w:cs="Times New Roman"/>
        </w:rPr>
        <w:t>Service requests for events</w:t>
      </w:r>
      <w:r w:rsidR="002640C9" w:rsidRPr="007E5425">
        <w:rPr>
          <w:rFonts w:cs="Times New Roman"/>
        </w:rPr>
        <w:t xml:space="preserve"> that occur </w:t>
      </w:r>
      <w:r w:rsidR="00241778" w:rsidRPr="007E5425">
        <w:rPr>
          <w:rFonts w:cs="Times New Roman"/>
        </w:rPr>
        <w:t>outside of Standard M&amp;S Hours</w:t>
      </w:r>
      <w:r w:rsidR="002640C9" w:rsidRPr="007E5425">
        <w:rPr>
          <w:rFonts w:cs="Times New Roman"/>
        </w:rPr>
        <w:t xml:space="preserve"> or events that require special C</w:t>
      </w:r>
      <w:r w:rsidRPr="007E5425">
        <w:rPr>
          <w:rFonts w:cs="Times New Roman"/>
        </w:rPr>
        <w:t>ourt</w:t>
      </w:r>
      <w:r w:rsidR="002640C9" w:rsidRPr="007E5425">
        <w:rPr>
          <w:rFonts w:cs="Times New Roman"/>
        </w:rPr>
        <w:t xml:space="preserve"> staff scheduling, vendor or venue coordination must be resolved by </w:t>
      </w:r>
      <w:r w:rsidRPr="007E5425">
        <w:rPr>
          <w:rFonts w:cs="Times New Roman"/>
        </w:rPr>
        <w:t>the Court and Contractor</w:t>
      </w:r>
      <w:r w:rsidR="002640C9" w:rsidRPr="007E5425">
        <w:rPr>
          <w:rFonts w:cs="Times New Roman"/>
        </w:rPr>
        <w:t xml:space="preserve"> within the constraints of advance requirements of third-party vendors and venues, and no later than forty-eight (48) hours prior to the event.</w:t>
      </w:r>
    </w:p>
    <w:p w14:paraId="302CC719" w14:textId="77777777" w:rsidR="00E144CC" w:rsidRPr="007E5425" w:rsidRDefault="00E144CC" w:rsidP="00D3645E">
      <w:pPr>
        <w:pStyle w:val="ListParagraph"/>
        <w:spacing w:after="0"/>
        <w:ind w:left="1440"/>
        <w:rPr>
          <w:rFonts w:cs="Times New Roman"/>
        </w:rPr>
      </w:pPr>
    </w:p>
    <w:p w14:paraId="40DED53C" w14:textId="77777777" w:rsidR="003C31E9" w:rsidRPr="003C31E9" w:rsidRDefault="003C31E9" w:rsidP="003C31E9">
      <w:pPr>
        <w:spacing w:after="0"/>
        <w:ind w:left="360"/>
        <w:jc w:val="center"/>
        <w:rPr>
          <w:rFonts w:cs="Times New Roman"/>
          <w:b/>
        </w:rPr>
      </w:pPr>
      <w:r w:rsidRPr="003C31E9">
        <w:rPr>
          <w:rFonts w:cs="Times New Roman"/>
          <w:i/>
        </w:rPr>
        <w:t>End of Exhibit A</w:t>
      </w:r>
    </w:p>
    <w:p w14:paraId="3FA73FC1" w14:textId="77777777" w:rsidR="003C31E9" w:rsidRPr="003C31E9" w:rsidRDefault="003C31E9" w:rsidP="003C31E9">
      <w:pPr>
        <w:spacing w:after="0"/>
        <w:rPr>
          <w:rFonts w:cs="Times New Roman"/>
          <w:b/>
        </w:rPr>
      </w:pPr>
    </w:p>
    <w:sectPr w:rsidR="003C31E9" w:rsidRPr="003C31E9" w:rsidSect="0048703F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2EBCB" w14:textId="77777777" w:rsidR="007070C4" w:rsidRDefault="007070C4" w:rsidP="00C4582D">
      <w:pPr>
        <w:spacing w:after="0" w:line="240" w:lineRule="auto"/>
      </w:pPr>
      <w:r>
        <w:separator/>
      </w:r>
    </w:p>
  </w:endnote>
  <w:endnote w:type="continuationSeparator" w:id="0">
    <w:p w14:paraId="30772AC5" w14:textId="77777777" w:rsidR="007070C4" w:rsidRDefault="007070C4" w:rsidP="00C4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E820" w14:textId="6646E051" w:rsidR="009D76D1" w:rsidRPr="00871A9B" w:rsidRDefault="007E69FE" w:rsidP="00871A9B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-548081244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 w:val="16"/>
            <w:szCs w:val="16"/>
          </w:rPr>
          <w:t xml:space="preserve">Exhibit A: Statement of Work </w:t>
        </w:r>
        <w:r w:rsidR="00871A9B" w:rsidRPr="00375FA1">
          <w:rPr>
            <w:rFonts w:cs="Times New Roman"/>
            <w:sz w:val="16"/>
            <w:szCs w:val="16"/>
          </w:rPr>
          <w:t xml:space="preserve">// Page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PAGE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>
          <w:rPr>
            <w:rFonts w:cs="Times New Roman"/>
            <w:b/>
            <w:bCs/>
            <w:noProof/>
            <w:sz w:val="16"/>
            <w:szCs w:val="16"/>
          </w:rPr>
          <w:t>2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  <w:r w:rsidR="00871A9B" w:rsidRPr="00375FA1">
          <w:rPr>
            <w:rFonts w:cs="Times New Roman"/>
            <w:sz w:val="16"/>
            <w:szCs w:val="16"/>
          </w:rPr>
          <w:t xml:space="preserve"> of 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begin"/>
        </w:r>
        <w:r w:rsidR="00871A9B" w:rsidRPr="00375FA1">
          <w:rPr>
            <w:rFonts w:cs="Times New Roman"/>
            <w:b/>
            <w:bCs/>
            <w:sz w:val="16"/>
            <w:szCs w:val="16"/>
          </w:rPr>
          <w:instrText xml:space="preserve"> NUMPAGES  </w:instrTex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separate"/>
        </w:r>
        <w:r>
          <w:rPr>
            <w:rFonts w:cs="Times New Roman"/>
            <w:b/>
            <w:bCs/>
            <w:noProof/>
            <w:sz w:val="16"/>
            <w:szCs w:val="16"/>
          </w:rPr>
          <w:t>2</w:t>
        </w:r>
        <w:r w:rsidR="00871A9B" w:rsidRPr="00375FA1">
          <w:rPr>
            <w:rFonts w:cs="Times New Roman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CD46D" w14:textId="77777777" w:rsidR="007070C4" w:rsidRDefault="007070C4" w:rsidP="00C4582D">
      <w:pPr>
        <w:spacing w:after="0" w:line="240" w:lineRule="auto"/>
      </w:pPr>
      <w:r>
        <w:separator/>
      </w:r>
    </w:p>
  </w:footnote>
  <w:footnote w:type="continuationSeparator" w:id="0">
    <w:p w14:paraId="192CD7CB" w14:textId="77777777" w:rsidR="007070C4" w:rsidRDefault="007070C4" w:rsidP="00C4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1A2B" w14:textId="557852FA" w:rsidR="0021221E" w:rsidRDefault="007E69FE" w:rsidP="00466DC1">
    <w:pPr>
      <w:pStyle w:val="Header"/>
      <w:rPr>
        <w:rFonts w:cs="Times New Roman"/>
      </w:rPr>
    </w:pPr>
    <w:r w:rsidRPr="000629CB">
      <w:rPr>
        <w:rFonts w:cs="Times New Roman"/>
      </w:rPr>
      <w:t xml:space="preserve">RFP </w:t>
    </w:r>
    <w:r>
      <w:rPr>
        <w:rFonts w:cs="Times New Roman"/>
      </w:rPr>
      <w:t>21-15</w:t>
    </w:r>
    <w:r w:rsidRPr="000629CB">
      <w:rPr>
        <w:rFonts w:cs="Times New Roman"/>
      </w:rPr>
      <w:t xml:space="preserve"> Audio-Visual and Video Conferencing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80"/>
    <w:multiLevelType w:val="hybridMultilevel"/>
    <w:tmpl w:val="C39A7BDE"/>
    <w:lvl w:ilvl="0" w:tplc="5414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3DE2"/>
    <w:multiLevelType w:val="hybridMultilevel"/>
    <w:tmpl w:val="AB2A0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9C26EA"/>
    <w:multiLevelType w:val="hybridMultilevel"/>
    <w:tmpl w:val="389642AE"/>
    <w:lvl w:ilvl="0" w:tplc="775A26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2706D4"/>
    <w:multiLevelType w:val="hybridMultilevel"/>
    <w:tmpl w:val="BC64C7DA"/>
    <w:lvl w:ilvl="0" w:tplc="38E64864">
      <w:start w:val="8303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8C22385"/>
    <w:multiLevelType w:val="multilevel"/>
    <w:tmpl w:val="47B09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352251"/>
    <w:multiLevelType w:val="hybridMultilevel"/>
    <w:tmpl w:val="B6881598"/>
    <w:lvl w:ilvl="0" w:tplc="D41E18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F7CF2"/>
    <w:multiLevelType w:val="multilevel"/>
    <w:tmpl w:val="6D74964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1BAF5089"/>
    <w:multiLevelType w:val="hybridMultilevel"/>
    <w:tmpl w:val="7A4E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4684"/>
    <w:multiLevelType w:val="hybridMultilevel"/>
    <w:tmpl w:val="BD3AF530"/>
    <w:lvl w:ilvl="0" w:tplc="C82253E2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E35CEB2C">
      <w:start w:val="1"/>
      <w:numFmt w:val="lowerLetter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447EF7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40942E47"/>
    <w:multiLevelType w:val="hybridMultilevel"/>
    <w:tmpl w:val="B2D403E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8949CD"/>
    <w:multiLevelType w:val="multilevel"/>
    <w:tmpl w:val="10DAB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40164E6"/>
    <w:multiLevelType w:val="multilevel"/>
    <w:tmpl w:val="8692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0D920B1"/>
    <w:multiLevelType w:val="hybridMultilevel"/>
    <w:tmpl w:val="C292D512"/>
    <w:lvl w:ilvl="0" w:tplc="B8E6D890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15" w15:restartNumberingAfterBreak="0">
    <w:nsid w:val="6CA000FC"/>
    <w:multiLevelType w:val="hybridMultilevel"/>
    <w:tmpl w:val="4C548540"/>
    <w:lvl w:ilvl="0" w:tplc="72CA40D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D8A1F07"/>
    <w:multiLevelType w:val="hybridMultilevel"/>
    <w:tmpl w:val="0BC28304"/>
    <w:lvl w:ilvl="0" w:tplc="95F08BA0">
      <w:start w:val="1"/>
      <w:numFmt w:val="lowerLetter"/>
      <w:lvlText w:val="%1."/>
      <w:lvlJc w:val="left"/>
      <w:pPr>
        <w:ind w:left="3240" w:hanging="360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13C5D40"/>
    <w:multiLevelType w:val="multilevel"/>
    <w:tmpl w:val="5F6C1F08"/>
    <w:numStyleLink w:val="Sharon"/>
  </w:abstractNum>
  <w:num w:numId="1">
    <w:abstractNumId w:val="11"/>
  </w:num>
  <w:num w:numId="2">
    <w:abstractNumId w:val="15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  <w:num w:numId="15">
    <w:abstractNumId w:val="6"/>
  </w:num>
  <w:num w:numId="16">
    <w:abstractNumId w:val="17"/>
    <w:lvlOverride w:ilvl="3">
      <w:lvl w:ilvl="3">
        <w:start w:val="1"/>
        <w:numFmt w:val="lowerRoman"/>
        <w:lvlText w:val="(%4)"/>
        <w:lvlJc w:val="left"/>
        <w:pPr>
          <w:ind w:left="2880" w:hanging="720"/>
        </w:pPr>
        <w:rPr>
          <w:rFonts w:ascii="Times New Roman" w:hAnsi="Times New Roman" w:hint="default"/>
          <w:b w:val="0"/>
          <w:i w:val="0"/>
          <w:color w:val="FF0000"/>
          <w:sz w:val="20"/>
        </w:rPr>
      </w:lvl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78"/>
    <w:rsid w:val="00001B0F"/>
    <w:rsid w:val="00002689"/>
    <w:rsid w:val="0000588A"/>
    <w:rsid w:val="00036295"/>
    <w:rsid w:val="00037AC3"/>
    <w:rsid w:val="00044D8E"/>
    <w:rsid w:val="00075662"/>
    <w:rsid w:val="00075ED6"/>
    <w:rsid w:val="00080DF1"/>
    <w:rsid w:val="00092E91"/>
    <w:rsid w:val="00094051"/>
    <w:rsid w:val="000C2F88"/>
    <w:rsid w:val="000D522C"/>
    <w:rsid w:val="000F788E"/>
    <w:rsid w:val="00104E35"/>
    <w:rsid w:val="001068C7"/>
    <w:rsid w:val="001353B5"/>
    <w:rsid w:val="001446D9"/>
    <w:rsid w:val="00144975"/>
    <w:rsid w:val="00147453"/>
    <w:rsid w:val="00151B94"/>
    <w:rsid w:val="00154738"/>
    <w:rsid w:val="00166E07"/>
    <w:rsid w:val="00177B1D"/>
    <w:rsid w:val="001806EF"/>
    <w:rsid w:val="001A77DE"/>
    <w:rsid w:val="001C10FC"/>
    <w:rsid w:val="001C377D"/>
    <w:rsid w:val="001E1655"/>
    <w:rsid w:val="002018C9"/>
    <w:rsid w:val="0021221E"/>
    <w:rsid w:val="00217009"/>
    <w:rsid w:val="00231FFB"/>
    <w:rsid w:val="002363A4"/>
    <w:rsid w:val="00241778"/>
    <w:rsid w:val="002640C9"/>
    <w:rsid w:val="0029185D"/>
    <w:rsid w:val="002A2BFC"/>
    <w:rsid w:val="002A2E29"/>
    <w:rsid w:val="002B454F"/>
    <w:rsid w:val="002F1E86"/>
    <w:rsid w:val="0030183D"/>
    <w:rsid w:val="003361A5"/>
    <w:rsid w:val="00342D42"/>
    <w:rsid w:val="0037757A"/>
    <w:rsid w:val="003977CF"/>
    <w:rsid w:val="003A252C"/>
    <w:rsid w:val="003B66C0"/>
    <w:rsid w:val="003C31E9"/>
    <w:rsid w:val="003C478A"/>
    <w:rsid w:val="003D2CD6"/>
    <w:rsid w:val="004578EE"/>
    <w:rsid w:val="00457C75"/>
    <w:rsid w:val="0046305A"/>
    <w:rsid w:val="00466DC1"/>
    <w:rsid w:val="004678FC"/>
    <w:rsid w:val="00471D72"/>
    <w:rsid w:val="004859DD"/>
    <w:rsid w:val="0048703F"/>
    <w:rsid w:val="004A6DA2"/>
    <w:rsid w:val="004C28D4"/>
    <w:rsid w:val="004C45CE"/>
    <w:rsid w:val="004C79F5"/>
    <w:rsid w:val="004D44B8"/>
    <w:rsid w:val="004D4F5D"/>
    <w:rsid w:val="004E70B9"/>
    <w:rsid w:val="004F19C7"/>
    <w:rsid w:val="004F28D4"/>
    <w:rsid w:val="00527018"/>
    <w:rsid w:val="005349F6"/>
    <w:rsid w:val="0056041E"/>
    <w:rsid w:val="00571EC9"/>
    <w:rsid w:val="00580E17"/>
    <w:rsid w:val="00592864"/>
    <w:rsid w:val="005A2C3C"/>
    <w:rsid w:val="005B2064"/>
    <w:rsid w:val="005D29A2"/>
    <w:rsid w:val="005F194A"/>
    <w:rsid w:val="006015BF"/>
    <w:rsid w:val="00602359"/>
    <w:rsid w:val="006035CA"/>
    <w:rsid w:val="00625AF5"/>
    <w:rsid w:val="00626FB3"/>
    <w:rsid w:val="006455F0"/>
    <w:rsid w:val="006529A5"/>
    <w:rsid w:val="006A0776"/>
    <w:rsid w:val="006B1580"/>
    <w:rsid w:val="006C7F88"/>
    <w:rsid w:val="006F4742"/>
    <w:rsid w:val="007070C4"/>
    <w:rsid w:val="00741DD9"/>
    <w:rsid w:val="00744196"/>
    <w:rsid w:val="00750CCE"/>
    <w:rsid w:val="0076781D"/>
    <w:rsid w:val="00770B8F"/>
    <w:rsid w:val="007730DF"/>
    <w:rsid w:val="007E5425"/>
    <w:rsid w:val="007E69FE"/>
    <w:rsid w:val="0081202B"/>
    <w:rsid w:val="00871A9B"/>
    <w:rsid w:val="0087595C"/>
    <w:rsid w:val="008944BB"/>
    <w:rsid w:val="008B2BC2"/>
    <w:rsid w:val="008B6B5F"/>
    <w:rsid w:val="008E28B8"/>
    <w:rsid w:val="008F2960"/>
    <w:rsid w:val="00901A50"/>
    <w:rsid w:val="00901BBC"/>
    <w:rsid w:val="00921A3E"/>
    <w:rsid w:val="00936126"/>
    <w:rsid w:val="00941D43"/>
    <w:rsid w:val="009612C5"/>
    <w:rsid w:val="00977357"/>
    <w:rsid w:val="009857D3"/>
    <w:rsid w:val="009A5AF2"/>
    <w:rsid w:val="009B1864"/>
    <w:rsid w:val="009B34E7"/>
    <w:rsid w:val="009D643A"/>
    <w:rsid w:val="009D76D1"/>
    <w:rsid w:val="009D7FEA"/>
    <w:rsid w:val="009E7AD3"/>
    <w:rsid w:val="009E7DC3"/>
    <w:rsid w:val="00A14308"/>
    <w:rsid w:val="00A2418E"/>
    <w:rsid w:val="00A62B6C"/>
    <w:rsid w:val="00A72817"/>
    <w:rsid w:val="00A72E91"/>
    <w:rsid w:val="00A80715"/>
    <w:rsid w:val="00A81044"/>
    <w:rsid w:val="00A82A12"/>
    <w:rsid w:val="00A85869"/>
    <w:rsid w:val="00A96E21"/>
    <w:rsid w:val="00AA3123"/>
    <w:rsid w:val="00AA4891"/>
    <w:rsid w:val="00AB7DA3"/>
    <w:rsid w:val="00AB7E84"/>
    <w:rsid w:val="00AD1678"/>
    <w:rsid w:val="00AD1F32"/>
    <w:rsid w:val="00AD5018"/>
    <w:rsid w:val="00AD59C3"/>
    <w:rsid w:val="00B0197C"/>
    <w:rsid w:val="00B04C29"/>
    <w:rsid w:val="00B87C3F"/>
    <w:rsid w:val="00BA319D"/>
    <w:rsid w:val="00BD481F"/>
    <w:rsid w:val="00C14215"/>
    <w:rsid w:val="00C219B7"/>
    <w:rsid w:val="00C25FCC"/>
    <w:rsid w:val="00C4582D"/>
    <w:rsid w:val="00C61E2E"/>
    <w:rsid w:val="00C61FD6"/>
    <w:rsid w:val="00C6477E"/>
    <w:rsid w:val="00C977C4"/>
    <w:rsid w:val="00CB7CCC"/>
    <w:rsid w:val="00CE3D35"/>
    <w:rsid w:val="00CF3288"/>
    <w:rsid w:val="00CF4994"/>
    <w:rsid w:val="00CF7565"/>
    <w:rsid w:val="00D07DA3"/>
    <w:rsid w:val="00D23903"/>
    <w:rsid w:val="00D27D68"/>
    <w:rsid w:val="00D33D44"/>
    <w:rsid w:val="00D3645E"/>
    <w:rsid w:val="00D40590"/>
    <w:rsid w:val="00D62BB1"/>
    <w:rsid w:val="00D924B0"/>
    <w:rsid w:val="00D944DD"/>
    <w:rsid w:val="00DF46A3"/>
    <w:rsid w:val="00DF63A5"/>
    <w:rsid w:val="00E02D7E"/>
    <w:rsid w:val="00E144CC"/>
    <w:rsid w:val="00E403BC"/>
    <w:rsid w:val="00E407C8"/>
    <w:rsid w:val="00E42431"/>
    <w:rsid w:val="00E42F38"/>
    <w:rsid w:val="00E5529D"/>
    <w:rsid w:val="00E74336"/>
    <w:rsid w:val="00E74632"/>
    <w:rsid w:val="00E75A0E"/>
    <w:rsid w:val="00E77C64"/>
    <w:rsid w:val="00E86681"/>
    <w:rsid w:val="00E97448"/>
    <w:rsid w:val="00EA281C"/>
    <w:rsid w:val="00EA6F42"/>
    <w:rsid w:val="00EC3D73"/>
    <w:rsid w:val="00ED676F"/>
    <w:rsid w:val="00EE59B3"/>
    <w:rsid w:val="00EF69F6"/>
    <w:rsid w:val="00F03378"/>
    <w:rsid w:val="00F1035D"/>
    <w:rsid w:val="00F1126A"/>
    <w:rsid w:val="00F424DC"/>
    <w:rsid w:val="00F57079"/>
    <w:rsid w:val="00F71AA3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41D2BF"/>
  <w15:docId w15:val="{CEAA5F26-8F32-4805-9EAB-2E742B4B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86"/>
  </w:style>
  <w:style w:type="paragraph" w:styleId="Heading1">
    <w:name w:val="heading 1"/>
    <w:basedOn w:val="Normal"/>
    <w:next w:val="Normal"/>
    <w:link w:val="Heading1Char"/>
    <w:uiPriority w:val="9"/>
    <w:qFormat/>
    <w:rsid w:val="00571EC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1EC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1EC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EC9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EC9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EC9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EC9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EC9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EC9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2D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C45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2D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2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25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E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E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E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E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E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E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haron">
    <w:name w:val="Sharon"/>
    <w:uiPriority w:val="99"/>
    <w:rsid w:val="00750CCE"/>
    <w:pPr>
      <w:numPr>
        <w:numId w:val="1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81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0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0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b34d959e4a095fe5ca29c17ed00d3344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924a206f7bf31a683303ffcf4de365b5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1262-F68A-4AC7-91C6-3A988DAE3DAB}">
  <ds:schemaRefs>
    <ds:schemaRef ds:uri="a91dd5aa-89ac-47d8-84b1-a800826dc43e"/>
    <ds:schemaRef ds:uri="http://purl.org/dc/terms/"/>
    <ds:schemaRef ds:uri="9ece974a-0285-468e-a978-1ef1343bc0d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24AB1-FEFD-457D-9159-5F102CB72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02677-114F-45AB-B886-D434730A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40C49-0A74-4EF6-AC08-A6C09B01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Abesa, Maria</dc:creator>
  <cp:lastModifiedBy>Sundy, Sharon</cp:lastModifiedBy>
  <cp:revision>3</cp:revision>
  <cp:lastPrinted>2013-11-26T17:56:00Z</cp:lastPrinted>
  <dcterms:created xsi:type="dcterms:W3CDTF">2021-03-30T23:58:00Z</dcterms:created>
  <dcterms:modified xsi:type="dcterms:W3CDTF">2021-04-15T22:08:00Z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